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226.htm"/>
      <w:bookmarkStart w:id="1" w:name="ksf6k_101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9610" w:type="dxa"/>
        <w:jc w:val="left"/>
        <w:tblInd w:w="0" w:type="dxa"/>
        <w:tblLayout w:type="fixed"/>
        <w:tblCellMar>
          <w:top w:w="0" w:type="dxa"/>
          <w:left w:w="0" w:type="dxa"/>
          <w:bottom w:w="0" w:type="dxa"/>
          <w:right w:w="0" w:type="dxa"/>
        </w:tblCellMar>
      </w:tblPr>
      <w:tblGrid>
        <w:gridCol w:w="650"/>
        <w:gridCol w:w="300"/>
        <w:gridCol w:w="866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866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hyperlink w:anchor="exh_991.htm">
              <w:r>
                <w:rPr>
                  <w:rStyle w:val="InternetLink"/>
                  <w:sz w:val="20"/>
                </w:rPr>
                <w:t>BrainsWay Reports Rise in Favorable Accelerated Deep TMS Coverage to Over 70 Million Covered Lives</w:t>
              </w:r>
            </w:hyperlink>
            <w:r>
              <w:rPr>
                <w:sz w:val="20"/>
              </w:rPr>
              <w:t xml:space="preserve">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BrainsWay Reports Rise in Favorable Accelerated Deep TMS Coverage to Over 70 Million Covered Lives</w:t>
      </w:r>
    </w:p>
    <w:p>
      <w:pPr>
        <w:pStyle w:val="TextBody"/>
        <w:bidi w:val="0"/>
        <w:spacing w:before="0" w:after="283"/>
        <w:jc w:val="left"/>
        <w:rPr/>
      </w:pPr>
      <w:r>
        <w:rPr/>
        <w:t>BURLINGTON, Mass. and JERUSALEM, Oct. 13, 2026 (GLOBE NEWSWIRE) -- BrainsWay Ltd. (NASDAQ &amp; TASE: BWAY) (“BrainsWay” or the “Company”), a global leader in advanced noninvasive brain stimulation technologies, today announced further expansion in the number of medical policies across the U.S. providing favorable coverage for its SWIFT Accelerated Deep TMS protocol.</w:t>
      </w:r>
    </w:p>
    <w:p>
      <w:pPr>
        <w:pStyle w:val="TextBody"/>
        <w:bidi w:val="0"/>
        <w:spacing w:before="0" w:after="283"/>
        <w:jc w:val="left"/>
        <w:rPr/>
      </w:pPr>
      <w:r>
        <w:rPr/>
        <w:t>With this update, there are now over 70 million covered lives in the U.S. with access to policies covering SWIFT. The announcement comes amid continued momentum in favorable policy changes for Deep TMS generally, including for the treatment major depressive disorder (MDD) and obsessive-compulsive disorder (OCD) patients.</w:t>
      </w:r>
    </w:p>
    <w:p>
      <w:pPr>
        <w:pStyle w:val="TextBody"/>
        <w:bidi w:val="0"/>
        <w:spacing w:before="0" w:after="283"/>
        <w:jc w:val="left"/>
        <w:rPr/>
      </w:pPr>
      <w:r>
        <w:rPr/>
        <w:t>"This announcement highlights the increasing pathways toward SWIFT adoption," said Hadar Levy, Chief Executive Officer of BrainsWay. “Our progress in this area is enabled by the strong and increasing body of data demonstrating high efficacy and durability of our accelerated SWIFT protocol for depression, as well as the impressive body of publications supporting the use of Deep TMS across our multiple FDA-cleared indications. We continue our painstaking efforts on educating stakeholders everywhere as to the benefits of Deep TMS, with the ultimate goal of advancing access to patient care through increased coverage of innovative interventional psychiatry therapies," concluded Mr. Levy.</w:t>
      </w:r>
    </w:p>
    <w:p>
      <w:pPr>
        <w:pStyle w:val="TextBody"/>
        <w:bidi w:val="0"/>
        <w:spacing w:before="0" w:after="283"/>
        <w:jc w:val="left"/>
        <w:rPr/>
      </w:pPr>
      <w:r>
        <w:rPr/>
        <w:t>BrainsWay continues to lead the field with its proprietary H-coil technology, robust clinical research, and ongoing collaboration with leaders in the mental health space to increase awareness and improve the lives of patients.</w:t>
      </w:r>
    </w:p>
    <w:p>
      <w:pPr>
        <w:pStyle w:val="TextBody"/>
        <w:bidi w:val="0"/>
        <w:jc w:val="both"/>
        <w:rPr/>
      </w:pPr>
      <w:r>
        <w:rPr>
          <w:rStyle w:val="StrongEmphasis"/>
        </w:rPr>
        <w:t>About BrainsWay</w:t>
      </w:r>
      <w:r>
        <w:rPr/>
        <w:b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pStyle w:val="TextBody"/>
        <w:bidi w:val="0"/>
        <w:jc w:val="both"/>
        <w:rPr/>
      </w:pPr>
      <w:r>
        <w:rPr>
          <w:rStyle w:val="StrongEmphasis"/>
        </w:rPr>
        <w:t>Forward-Looking Statements</w:t>
      </w:r>
      <w:r>
        <w:rPr/>
        <w:br/>
      </w:r>
      <w:r>
        <w:rPr>
          <w:rStyle w:val="Emphasis"/>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pStyle w:val="TextBody"/>
        <w:bidi w:val="0"/>
        <w:jc w:val="both"/>
        <w:rPr/>
      </w:pPr>
      <w:r>
        <w:rPr>
          <w:rStyle w:val="Emphasis"/>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pStyle w:val="TextBody"/>
        <w:bidi w:val="0"/>
        <w:spacing w:before="0" w:after="283"/>
        <w:jc w:val="left"/>
        <w:rPr/>
      </w:pPr>
      <w:r>
        <w:rPr>
          <w:rStyle w:val="StrongEmphasis"/>
        </w:rPr>
        <w:t>Contacts: </w:t>
      </w:r>
      <w:r>
        <w:rPr/>
        <w:br/>
        <w:t>BrainsWay:</w:t>
        <w:br/>
        <w:t>Ido Marom</w:t>
        <w:br/>
        <w:t>Chief Financial Officer</w:t>
        <w:br/>
        <w:t>Ido.Marom@BrainsWay.com</w:t>
      </w:r>
    </w:p>
    <w:p>
      <w:pPr>
        <w:pStyle w:val="TextBody"/>
        <w:bidi w:val="0"/>
        <w:spacing w:before="0" w:after="283"/>
        <w:jc w:val="left"/>
        <w:rPr/>
      </w:pPr>
      <w:r>
        <w:rPr>
          <w:rStyle w:val="StrongEmphasis"/>
        </w:rPr>
        <w:t>Investors:</w:t>
      </w:r>
      <w:r>
        <w:rPr/>
        <w:br/>
        <w:t>Brian Ritchie</w:t>
        <w:br/>
        <w:t>LifeSci Advisors LLC</w:t>
        <w:br/>
        <w:t>britchie@lifesciadvisors.com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1093</Words>
  <Characters>6657</Characters>
  <CharactersWithSpaces>7765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