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926.htm"/>
      <w:bookmarkStart w:id="1" w:name="ksf6k_101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7975" w:type="dxa"/>
        <w:jc w:val="left"/>
        <w:tblInd w:w="0" w:type="dxa"/>
        <w:tblLayout w:type="fixed"/>
        <w:tblCellMar>
          <w:top w:w="0" w:type="dxa"/>
          <w:left w:w="0" w:type="dxa"/>
          <w:bottom w:w="0" w:type="dxa"/>
          <w:right w:w="0" w:type="dxa"/>
        </w:tblCellMar>
      </w:tblPr>
      <w:tblGrid>
        <w:gridCol w:w="650"/>
        <w:gridCol w:w="300"/>
        <w:gridCol w:w="7025"/>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7025"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hyperlink w:anchor="exh_991.htm">
              <w:r>
                <w:rPr>
                  <w:rStyle w:val="InternetLink"/>
                  <w:sz w:val="20"/>
                </w:rPr>
                <w:t>BrainsWay Announces Strategic Collaboration with Inland Psychiatry Medical Group</w:t>
              </w:r>
            </w:hyperlink>
            <w:r>
              <w:rPr>
                <w:sz w:val="20"/>
              </w:rPr>
              <w:t xml:space="preserve"> </w:t>
            </w:r>
          </w:p>
        </w:tc>
      </w:tr>
    </w:tbl>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19,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BrainsWay Announces Strategic Collaboration with Inland Psychiatry Medical Group</w:t>
      </w:r>
    </w:p>
    <w:p>
      <w:pPr>
        <w:pStyle w:val="TextBody"/>
        <w:bidi w:val="0"/>
        <w:jc w:val="center"/>
        <w:rPr/>
      </w:pPr>
      <w:r>
        <w:rPr>
          <w:rStyle w:val="StrongEmphasis"/>
        </w:rPr>
        <w:t>Partnership with Established Southern California Behavioral Health Provider Aims to Accelerate Innovative Application of Interventional Psychiatry Treatments</w:t>
      </w:r>
    </w:p>
    <w:p>
      <w:pPr>
        <w:pStyle w:val="TextBody"/>
        <w:bidi w:val="0"/>
        <w:spacing w:before="0" w:after="283"/>
        <w:jc w:val="left"/>
        <w:rPr/>
      </w:pPr>
      <w:r>
        <w:rPr/>
        <w:t>BURLINGTON, Mass. and JERUSALEM, Oct. 19, 2026 (GLOBE NEWSWIRE) -- BrainsWay Ltd. (NASDAQ &amp; TASE: BWAY) (“BrainsWay” or the “Company”), a global leader in advanced non-invasive neurostimulation treatments for mental health disorders, today announced a strategic collaboration with Inland Psychiatric Medical Group (“IPMG”), an established provider of comprehensive behavioral health services across Southern California.</w:t>
      </w:r>
    </w:p>
    <w:p>
      <w:pPr>
        <w:pStyle w:val="TextBody"/>
        <w:bidi w:val="0"/>
        <w:spacing w:before="0" w:after="283"/>
        <w:jc w:val="left"/>
        <w:rPr/>
      </w:pPr>
      <w:r>
        <w:rPr/>
        <w:t>IPMG operates a multidisciplinary behavioral health practice serving patients throughout Southern California, including in Riverside, San Bernardino, Los Angeles, and Orange Counties. Its comprehensive clinical services include psychiatry, medication management, psychotherapy, TMS therapy, esketamine treatment, and clinical research.</w:t>
      </w:r>
    </w:p>
    <w:p>
      <w:pPr>
        <w:pStyle w:val="TextBody"/>
        <w:bidi w:val="0"/>
        <w:spacing w:before="0" w:after="283"/>
        <w:jc w:val="left"/>
        <w:rPr/>
      </w:pPr>
      <w:r>
        <w:rPr/>
        <w:t>The collaboration with BrainsWay includes a multisystem order of BrainsWay Deep TMS systems planned for installation at IPMG clinics, and the exploration of a range of scientific, clinical and research projects designed to expand the possibilities of interventional psychiatry and mental health care for the benefit of patients and providers.</w:t>
      </w:r>
    </w:p>
    <w:p>
      <w:pPr>
        <w:pStyle w:val="TextBody"/>
        <w:bidi w:val="0"/>
        <w:spacing w:before="0" w:after="283"/>
        <w:jc w:val="left"/>
        <w:rPr/>
      </w:pPr>
      <w:r>
        <w:rPr/>
        <w:t>“</w:t>
      </w:r>
      <w:r>
        <w:rPr/>
        <w:t>We are proud to establish this partnership with IPMG as we explore ways to mutually advance our shared goal of improving patients’ lives through a variety of interventional psychiatry treatments,” said Hadar Levy, Chief Executive Officer of BrainsWay. “This cooperation serves to advance the interests of the patients we serve, and further reflects our strategy of building relationships with key accelerators of innovation in the mental health space.”</w:t>
      </w:r>
    </w:p>
    <w:p>
      <w:pPr>
        <w:pStyle w:val="TextBody"/>
        <w:bidi w:val="0"/>
        <w:spacing w:before="0" w:after="283"/>
        <w:jc w:val="left"/>
        <w:rPr/>
      </w:pPr>
      <w:r>
        <w:rPr/>
        <w:t>BrainsWay Deep TMS is an innovative therapy delivered through a patented and unique coil design which is housed within a cushioned, patient and provider-friendly helmet. By pulsing a magnetic field that targets affected structures of the brain, the Deep TMS system is capable of stimulating underactive neural networks. The system is currently FDA-cleared to treat major depressive disorder both with and without anxiety symptoms, obsessive-compulsive disorder (OCD), and smoking addiction.</w:t>
      </w:r>
    </w:p>
    <w:p>
      <w:pPr>
        <w:pStyle w:val="TextBody"/>
        <w:bidi w:val="0"/>
        <w:jc w:val="both"/>
        <w:rPr/>
      </w:pPr>
      <w:r>
        <w:rPr>
          <w:rStyle w:val="StrongEmphasis"/>
        </w:rPr>
        <w:t>About BrainsWay</w:t>
        <w:br/>
      </w:r>
      <w:r>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pStyle w:val="TextBody"/>
        <w:bidi w:val="0"/>
        <w:spacing w:before="0" w:after="283"/>
        <w:jc w:val="left"/>
        <w:rPr/>
      </w:pPr>
      <w:r>
        <w:rPr>
          <w:rStyle w:val="StrongEmphasis"/>
        </w:rPr>
        <w:t>Forward-Looking Statement</w:t>
      </w:r>
      <w:r>
        <w:rPr/>
        <w:br/>
        <w:t>This press release contains “forward-looking statements” within the meaning of the Private Securities Litigation Reform Act of 1995. Such statements may be preceded by the words “intends,” “may,” “will,” “plans,” “expects,” “anticipates,” “projects,” “predicts,” “estimates,” “aims,” “targets,”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Historical results or conclusions from scientific research and clinical studies do not guarantee that future results would suggest similar conclusions or that historical results referred to herein would be interpreted similarly in light of additional research or otherwise. It is important that the reader access the full publication via the link above in order to obtain more detail and context on the findings referenced herein. The following factors, among others, could cause actual results to differ materially from those described in the forward-looking statements: the failure to realize anticipated synergies and other benefits of the proposed transaction;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pStyle w:val="TextBody"/>
        <w:bidi w:val="0"/>
        <w:spacing w:before="0" w:after="283"/>
        <w:jc w:val="left"/>
        <w:rPr/>
      </w:pPr>
      <w:r>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pStyle w:val="TextBody"/>
        <w:bidi w:val="0"/>
        <w:spacing w:before="0" w:after="283"/>
        <w:jc w:val="left"/>
        <w:rPr/>
      </w:pPr>
      <w:r>
        <w:rPr>
          <w:rStyle w:val="StrongEmphasis"/>
        </w:rPr>
        <w:t xml:space="preserve">Contacts: </w:t>
      </w:r>
      <w:r>
        <w:rPr/>
        <w:br/>
      </w:r>
      <w:r>
        <w:rPr>
          <w:u w:val="single"/>
        </w:rPr>
        <w:t>BrainsWay:</w:t>
      </w:r>
      <w:r>
        <w:rPr/>
        <w:br/>
        <w:t>Ido Marom</w:t>
        <w:br/>
        <w:t>Chief Financial Officer</w:t>
        <w:br/>
        <w:t>Ido.Marom@BrainsWay.com</w:t>
      </w:r>
    </w:p>
    <w:p>
      <w:pPr>
        <w:pStyle w:val="TextBody"/>
        <w:bidi w:val="0"/>
        <w:spacing w:before="0" w:after="283"/>
        <w:jc w:val="left"/>
        <w:rPr/>
      </w:pPr>
      <w:r>
        <w:rPr>
          <w:u w:val="single"/>
        </w:rPr>
        <w:t>Investors:</w:t>
      </w:r>
      <w:r>
        <w:rPr/>
        <w:br/>
        <w:t>Brian Ritchie</w:t>
        <w:br/>
        <w:t>LifeSci Advisors</w:t>
        <w:br/>
      </w:r>
      <w:r>
        <w:rPr>
          <w:u w:val="single"/>
        </w:rPr>
        <w:t>britchie@lifesciadvisors.com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1181</Words>
  <Characters>7383</Characters>
  <CharactersWithSpaces>8581</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